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E9E0" w14:textId="51C0A174" w:rsidR="00D22CF9" w:rsidRPr="00F92E03" w:rsidRDefault="005010FF" w:rsidP="005010FF">
      <w:pPr>
        <w:spacing w:line="360" w:lineRule="auto"/>
        <w:ind w:left="142" w:right="-42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92E03">
        <w:rPr>
          <w:rFonts w:ascii="Arial" w:hAnsi="Arial" w:cs="Arial"/>
          <w:b/>
          <w:color w:val="000000" w:themeColor="text1"/>
          <w:sz w:val="24"/>
          <w:szCs w:val="24"/>
        </w:rPr>
        <w:t>ATA DE REUNIÃO ORDINÁRIA DO CONSELHO DE ALIMENTAÇÃO</w:t>
      </w:r>
      <w:r w:rsidR="00F92E03" w:rsidRPr="00F92E03">
        <w:rPr>
          <w:rFonts w:ascii="Arial" w:hAnsi="Arial" w:cs="Arial"/>
          <w:b/>
          <w:color w:val="000000" w:themeColor="text1"/>
          <w:sz w:val="24"/>
          <w:szCs w:val="24"/>
        </w:rPr>
        <w:t xml:space="preserve"> ESCOLAR</w:t>
      </w:r>
      <w:r w:rsidRPr="00F92E03">
        <w:rPr>
          <w:rFonts w:ascii="Arial" w:hAnsi="Arial" w:cs="Arial"/>
          <w:b/>
          <w:color w:val="000000" w:themeColor="text1"/>
          <w:sz w:val="24"/>
          <w:szCs w:val="24"/>
        </w:rPr>
        <w:t xml:space="preserve"> – CAE: 28 DE JANEIRO DE 2026.</w:t>
      </w:r>
    </w:p>
    <w:p w14:paraId="7BA916CE" w14:textId="21650946" w:rsidR="00D22CF9" w:rsidRDefault="00542B5B" w:rsidP="005010FF">
      <w:pPr>
        <w:spacing w:line="360" w:lineRule="auto"/>
        <w:ind w:right="-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No dia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28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 xml:space="preserve">janeiro 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>de dois mil e vinte e</w:t>
      </w:r>
      <w:r w:rsidR="009F4C6C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seis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, às 8h30min, 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reuniram-se de forma presencial os membros do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 xml:space="preserve">Conselho de Alimentação </w:t>
      </w:r>
      <w:r w:rsidR="00F92E03">
        <w:rPr>
          <w:rFonts w:ascii="Arial" w:hAnsi="Arial" w:cs="Arial"/>
          <w:bCs/>
          <w:color w:val="000000" w:themeColor="text1"/>
          <w:sz w:val="24"/>
          <w:szCs w:val="24"/>
        </w:rPr>
        <w:t xml:space="preserve">Escolar 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>– CAE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10FF">
        <w:rPr>
          <w:rFonts w:ascii="Arial" w:hAnsi="Arial" w:cs="Arial"/>
          <w:color w:val="000000" w:themeColor="text1"/>
          <w:sz w:val="24"/>
          <w:szCs w:val="24"/>
        </w:rPr>
        <w:t>de Gurupi-TO</w:t>
      </w:r>
      <w:r w:rsidR="005010FF" w:rsidRPr="005010FF">
        <w:rPr>
          <w:rFonts w:ascii="Arial" w:hAnsi="Arial" w:cs="Arial"/>
          <w:color w:val="000000" w:themeColor="text1"/>
          <w:sz w:val="24"/>
          <w:szCs w:val="24"/>
        </w:rPr>
        <w:t>:</w:t>
      </w:r>
      <w:r w:rsidR="005010FF" w:rsidRPr="005010FF">
        <w:rPr>
          <w:rFonts w:ascii="Arial" w:hAnsi="Arial" w:cs="Arial"/>
          <w:bCs/>
          <w:color w:val="000000" w:themeColor="text1"/>
          <w:sz w:val="24"/>
          <w:szCs w:val="24"/>
        </w:rPr>
        <w:t xml:space="preserve"> Izabela Cristina Pereira Amorim Mendes, 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Nara Ludimila Gomes</w:t>
      </w:r>
      <w:r w:rsidR="00701386">
        <w:rPr>
          <w:rFonts w:ascii="Arial" w:hAnsi="Arial" w:cs="Arial"/>
          <w:color w:val="000000" w:themeColor="text1"/>
          <w:sz w:val="24"/>
          <w:szCs w:val="24"/>
        </w:rPr>
        <w:t>,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F92E03">
        <w:rPr>
          <w:rFonts w:ascii="Arial" w:hAnsi="Arial" w:cs="Arial"/>
          <w:color w:val="000000" w:themeColor="text1"/>
          <w:sz w:val="24"/>
          <w:szCs w:val="24"/>
        </w:rPr>
        <w:t>Alisson Reges Moreira Gonçalves,</w:t>
      </w:r>
      <w:r w:rsidR="005010FF" w:rsidRPr="00F92E03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Eduardo </w:t>
      </w:r>
      <w:r w:rsidR="005010FF" w:rsidRPr="00F92E03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Buges Damasceno Mota</w:t>
      </w:r>
      <w:r w:rsidR="00F92E03" w:rsidRPr="00F92E03">
        <w:rPr>
          <w:rFonts w:ascii="Arial" w:hAnsi="Arial" w:cs="Arial"/>
          <w:sz w:val="24"/>
          <w:szCs w:val="24"/>
        </w:rPr>
        <w:t xml:space="preserve">, </w:t>
      </w:r>
      <w:r w:rsidRPr="00F92E03">
        <w:rPr>
          <w:rFonts w:ascii="Arial" w:hAnsi="Arial" w:cs="Arial"/>
          <w:color w:val="000000" w:themeColor="text1"/>
          <w:sz w:val="24"/>
          <w:szCs w:val="24"/>
        </w:rPr>
        <w:t>Cleide Maria Marques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Lúcia Isabel Oliveira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bookmarkStart w:id="1" w:name="_Hlk208824074"/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Fábio Marques dos Santos</w:t>
      </w:r>
      <w:bookmarkEnd w:id="1"/>
      <w:r w:rsidR="00F92E03">
        <w:rPr>
          <w:rFonts w:ascii="Arial" w:hAnsi="Arial" w:cs="Arial"/>
          <w:color w:val="000000" w:themeColor="text1"/>
          <w:sz w:val="24"/>
          <w:szCs w:val="24"/>
        </w:rPr>
        <w:t xml:space="preserve">, Marcos Antônio Ramos de Oliveira e 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>Wanderlei de Sousa Silva Júnior</w:t>
      </w:r>
      <w:r w:rsidR="00F92E03" w:rsidRPr="00F92E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0FF" w:rsidRPr="00F92E03">
        <w:rPr>
          <w:rFonts w:ascii="Arial" w:hAnsi="Arial" w:cs="Arial"/>
          <w:color w:val="000000" w:themeColor="text1"/>
          <w:sz w:val="24"/>
          <w:szCs w:val="24"/>
        </w:rPr>
        <w:t xml:space="preserve"> p</w:t>
      </w:r>
      <w:r w:rsidR="00582E5A" w:rsidRPr="00F92E03">
        <w:rPr>
          <w:rFonts w:ascii="Arial" w:hAnsi="Arial" w:cs="Arial"/>
          <w:color w:val="000000" w:themeColor="text1"/>
          <w:sz w:val="24"/>
          <w:szCs w:val="24"/>
        </w:rPr>
        <w:t>ara</w:t>
      </w:r>
      <w:r w:rsidR="00CD1D27" w:rsidRP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5010FF">
        <w:rPr>
          <w:rFonts w:ascii="Arial" w:hAnsi="Arial" w:cs="Arial"/>
          <w:b/>
          <w:color w:val="000000" w:themeColor="text1"/>
          <w:sz w:val="24"/>
          <w:szCs w:val="24"/>
        </w:rPr>
        <w:t>Análise e Aprovação do Cardápio Escolar da Rede Municipal de</w:t>
      </w:r>
      <w:r w:rsidR="00CD1D27" w:rsidRPr="00CD1D27">
        <w:rPr>
          <w:rFonts w:ascii="Arial" w:hAnsi="Arial" w:cs="Arial"/>
          <w:b/>
          <w:color w:val="000000" w:themeColor="text1"/>
          <w:sz w:val="24"/>
          <w:szCs w:val="24"/>
        </w:rPr>
        <w:t xml:space="preserve"> Ensino de Gurupi e também Análise e Aprovação do Calendário de Reuniões do ano de 2026 do Conselho de Alimentação – CAE</w:t>
      </w:r>
      <w:r w:rsidRPr="00CD1D27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Após o momento reflexivo, a equipe de nutricionistas realizou uma apresentação técnica do cardápio detalhado,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o modo de preparos das refeições como também foi demonstrado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o planejamento nutricional como base para a segurança alimentar dos alunos. Durante a exposição, foram especificados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a importância dos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valores calóricos de cada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refeição, de acordo com a faixa etária do estudante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Nesse contexto, destaca-se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 observância das restrições de açúcar,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classificadas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por faixa etária, em total conformidade com as diretrizes do PNAE (Programa Nacional de Alimentação Escolar), que visa promover hábitos saudáveis.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Em reunião,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os conselheiros e nutricionistas reforçaram que a ideia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da importância da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agricultura familiar para garantir uma comida saudável na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s Unidades Escolares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Priorizando ao máximo o</w:t>
      </w:r>
      <w:r w:rsidR="005010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uso de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alimentos naturais</w:t>
      </w:r>
      <w:r w:rsidR="005010FF">
        <w:rPr>
          <w:rFonts w:ascii="Arial" w:hAnsi="Arial" w:cs="Arial"/>
          <w:color w:val="000000" w:themeColor="text1"/>
          <w:sz w:val="24"/>
          <w:szCs w:val="24"/>
        </w:rPr>
        <w:t>, evitando alimentos processados e ultraprocessados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.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Ademais, discutiu-se a importância dos testes de aceitabilidade, ferramentas essenciais para medir o índice de aprovação das refeições e minimizar o desperdício de alimentos. 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 xml:space="preserve">Na sequência,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foi explicitado a importância d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>o cronograma de capacitação para os merendeiros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, que normalmente é realizado duas vezes ao ano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>Concluída a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presente discussão</w:t>
      </w:r>
      <w:r w:rsidR="00CD1D27" w:rsidRPr="00542B5B">
        <w:rPr>
          <w:rFonts w:ascii="Arial" w:hAnsi="Arial" w:cs="Arial"/>
          <w:color w:val="000000" w:themeColor="text1"/>
          <w:sz w:val="24"/>
          <w:szCs w:val="24"/>
        </w:rPr>
        <w:t xml:space="preserve">, os conselheiros, ainda reunidos,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novamente destacaram a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t xml:space="preserve"> relevância da agricultura familiar e sugeriram a criação de um projeto voltado à conscientização sobre alimentação saudável. A proposta visa envolver pais, alunos, professores e servidores, promovendo a valorização dos alimentos naturais e locais. O objetivo é transformar a merenda escolar em uma ferramenta educativa, incentivando hábitos </w:t>
      </w:r>
      <w:r w:rsidR="00CD1D27" w:rsidRPr="00CD1D27">
        <w:rPr>
          <w:rFonts w:ascii="Arial" w:hAnsi="Arial" w:cs="Arial"/>
          <w:color w:val="000000" w:themeColor="text1"/>
          <w:sz w:val="24"/>
          <w:szCs w:val="24"/>
        </w:rPr>
        <w:lastRenderedPageBreak/>
        <w:t>que beneficiem a saúde e o desenvolvimento dos estudantes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Por fim, deu-se por encerrada apresentação e,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portanto,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a respectiva pauta fora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>aprovad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a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 por unanimidade pelo Conselho.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Em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>continuidade à pauta, também fo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i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 xml:space="preserve"> analisado, debatido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42B5B">
        <w:rPr>
          <w:rFonts w:ascii="Arial" w:hAnsi="Arial" w:cs="Arial"/>
          <w:color w:val="000000" w:themeColor="text1"/>
          <w:sz w:val="24"/>
          <w:szCs w:val="24"/>
        </w:rPr>
        <w:t>e aprovado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D1D27" w:rsidRPr="00CD1D27">
        <w:rPr>
          <w:rFonts w:ascii="Arial" w:hAnsi="Arial" w:cs="Arial"/>
          <w:b/>
          <w:color w:val="000000" w:themeColor="text1"/>
          <w:sz w:val="24"/>
          <w:szCs w:val="24"/>
        </w:rPr>
        <w:t>o Calendário de Reuniões do ano de 2026 do Conselho de Alimentação – CAE</w:t>
      </w:r>
      <w:r w:rsidR="00F30B9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30B9A" w:rsidRPr="00F30B9A">
        <w:rPr>
          <w:rFonts w:ascii="Arial" w:hAnsi="Arial" w:cs="Arial"/>
          <w:color w:val="000000" w:themeColor="text1"/>
          <w:sz w:val="24"/>
          <w:szCs w:val="24"/>
        </w:rPr>
        <w:t xml:space="preserve">É importante ressaltar que,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no momento da reunião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>, o esboço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impresso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presente 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>Calendário para o ano de 2026 foi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entregue aos conselheiros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 xml:space="preserve">. Esse procedimento visou garantir a gestão democrática e valorizar a contribuição dos educadores, permitindo que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os mesmos dessem 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 xml:space="preserve">sugestões e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fizessem 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 xml:space="preserve">propostas antes da reunião final. 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B9A" w:rsidRPr="00F30B9A">
        <w:rPr>
          <w:rFonts w:ascii="Arial" w:hAnsi="Arial" w:cs="Arial"/>
          <w:color w:val="000000" w:themeColor="text1"/>
          <w:sz w:val="24"/>
          <w:szCs w:val="24"/>
        </w:rPr>
        <w:t>O Calendário de Reuniões para o ano de 2026, com foco no planejamento das atividades futuras, foram, portanto, amplamente debatidos entre os membros do conselho. Essa discussão garantiu que todos os aspectos fossem cuidadosamente considerados.</w:t>
      </w:r>
      <w:r w:rsidR="00F30B9A" w:rsidRPr="00AC2E2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0B9A" w:rsidRPr="00F30B9A">
        <w:rPr>
          <w:rFonts w:ascii="Arial" w:hAnsi="Arial" w:cs="Arial"/>
          <w:color w:val="000000" w:themeColor="text1"/>
          <w:sz w:val="24"/>
          <w:szCs w:val="24"/>
        </w:rPr>
        <w:t>Após a análise detalhada das propostas, o calendário fo</w:t>
      </w:r>
      <w:r w:rsidR="00CD1D27">
        <w:rPr>
          <w:rFonts w:ascii="Arial" w:hAnsi="Arial" w:cs="Arial"/>
          <w:color w:val="000000" w:themeColor="text1"/>
          <w:sz w:val="24"/>
          <w:szCs w:val="24"/>
        </w:rPr>
        <w:t>i</w:t>
      </w:r>
      <w:r w:rsidR="00F30B9A" w:rsidRPr="00F30B9A">
        <w:rPr>
          <w:rFonts w:ascii="Arial" w:hAnsi="Arial" w:cs="Arial"/>
          <w:color w:val="000000" w:themeColor="text1"/>
          <w:sz w:val="24"/>
          <w:szCs w:val="24"/>
        </w:rPr>
        <w:t xml:space="preserve"> aprovado por unanimidade pelos conselheiros presentes. </w:t>
      </w:r>
      <w:r w:rsidRPr="00F30B9A">
        <w:rPr>
          <w:rFonts w:ascii="Arial" w:hAnsi="Arial" w:cs="Arial"/>
          <w:color w:val="000000" w:themeColor="text1"/>
          <w:sz w:val="24"/>
          <w:szCs w:val="24"/>
        </w:rPr>
        <w:t xml:space="preserve">Não havendo mais nada a tratar, deu-se por encerrada, e eu, </w:t>
      </w:r>
      <w:r w:rsidR="002B30B2" w:rsidRPr="00F30B9A">
        <w:rPr>
          <w:rFonts w:ascii="Arial" w:hAnsi="Arial" w:cs="Arial"/>
          <w:color w:val="000000" w:themeColor="text1"/>
          <w:sz w:val="24"/>
          <w:szCs w:val="24"/>
        </w:rPr>
        <w:t>Thalytha Gomes da Silva lavrei a presente ata, que será assinada por mim e por todos os presentes</w:t>
      </w:r>
      <w:r w:rsidR="00A2477F" w:rsidRPr="00F30B9A">
        <w:rPr>
          <w:rFonts w:ascii="Arial" w:hAnsi="Arial" w:cs="Arial"/>
          <w:color w:val="000000" w:themeColor="text1"/>
          <w:sz w:val="24"/>
          <w:szCs w:val="24"/>
        </w:rPr>
        <w:t>.</w:t>
      </w:r>
      <w:r w:rsidR="00A2477F" w:rsidRPr="00AC30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2CF9" w:rsidRPr="00AC3082">
        <w:rPr>
          <w:rFonts w:ascii="Arial" w:hAnsi="Arial" w:cs="Arial"/>
          <w:color w:val="000000" w:themeColor="text1"/>
          <w:sz w:val="24"/>
          <w:szCs w:val="24"/>
        </w:rPr>
        <w:t>_______________________</w:t>
      </w:r>
      <w:r w:rsidR="00695BF3" w:rsidRPr="00AC3082">
        <w:rPr>
          <w:rFonts w:ascii="Arial" w:hAnsi="Arial" w:cs="Arial"/>
          <w:color w:val="000000" w:themeColor="text1"/>
          <w:sz w:val="24"/>
          <w:szCs w:val="24"/>
        </w:rPr>
        <w:t>______________________________</w:t>
      </w:r>
      <w:r w:rsidR="00BE1506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5BF3" w:rsidRPr="00AC3082">
        <w:rPr>
          <w:rFonts w:ascii="Arial" w:hAnsi="Arial" w:cs="Arial"/>
          <w:color w:val="000000" w:themeColor="text1"/>
          <w:sz w:val="24"/>
          <w:szCs w:val="24"/>
        </w:rPr>
        <w:t>__________</w:t>
      </w:r>
      <w:r w:rsidR="00D22CF9" w:rsidRPr="00AC30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6A5FE84" w14:textId="77777777" w:rsidR="00BE1506" w:rsidRDefault="00BE1506" w:rsidP="005010FF">
      <w:pPr>
        <w:spacing w:line="360" w:lineRule="auto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14:paraId="119B8CE4" w14:textId="77777777" w:rsidR="00BE1506" w:rsidRPr="005010FF" w:rsidRDefault="00BE1506" w:rsidP="005010FF">
      <w:pPr>
        <w:spacing w:line="360" w:lineRule="auto"/>
        <w:ind w:right="-568"/>
        <w:jc w:val="both"/>
        <w:rPr>
          <w:rFonts w:ascii="Arial" w:hAnsi="Arial" w:cs="Arial"/>
          <w:bCs/>
          <w:sz w:val="24"/>
          <w:szCs w:val="24"/>
        </w:rPr>
      </w:pPr>
    </w:p>
    <w:p w14:paraId="60125E01" w14:textId="3CD219E6" w:rsidR="002714EA" w:rsidRDefault="002714EA" w:rsidP="00695BF3">
      <w:pPr>
        <w:spacing w:line="360" w:lineRule="auto"/>
        <w:ind w:left="142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3AAF3" w14:textId="77777777" w:rsidR="002714EA" w:rsidRPr="005F5C18" w:rsidRDefault="002714EA" w:rsidP="00695BF3">
      <w:pPr>
        <w:spacing w:line="360" w:lineRule="auto"/>
        <w:ind w:left="142" w:right="-427"/>
        <w:jc w:val="both"/>
        <w:rPr>
          <w:rFonts w:ascii="Times New Roman" w:eastAsia="Times New Roman" w:hAnsi="Times New Roman" w:cs="Times New Roman"/>
          <w:color w:val="ED0000"/>
          <w:sz w:val="24"/>
          <w:szCs w:val="24"/>
          <w:lang w:eastAsia="pt-BR"/>
        </w:rPr>
      </w:pPr>
    </w:p>
    <w:p w14:paraId="20DCD446" w14:textId="77777777" w:rsidR="00D22CF9" w:rsidRPr="00B57577" w:rsidRDefault="00D22CF9" w:rsidP="00D22CF9">
      <w:pPr>
        <w:spacing w:after="0" w:line="360" w:lineRule="auto"/>
        <w:ind w:left="-1134" w:right="-568"/>
        <w:jc w:val="both"/>
        <w:rPr>
          <w:rFonts w:ascii="Times New Roman" w:hAnsi="Times New Roman" w:cs="Times New Roman"/>
          <w:sz w:val="24"/>
          <w:szCs w:val="24"/>
        </w:rPr>
      </w:pPr>
    </w:p>
    <w:p w14:paraId="52C84996" w14:textId="77777777" w:rsidR="00D22CF9" w:rsidRDefault="00D22CF9" w:rsidP="00D22CF9">
      <w:pPr>
        <w:spacing w:after="0" w:line="360" w:lineRule="auto"/>
        <w:ind w:left="-1134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BD642" w14:textId="77777777" w:rsidR="00D22CF9" w:rsidRDefault="00D22CF9" w:rsidP="00D22CF9">
      <w:pPr>
        <w:spacing w:after="0" w:line="360" w:lineRule="auto"/>
        <w:ind w:left="-1134"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1C61" w14:textId="77777777" w:rsidR="006A18DF" w:rsidRDefault="006A18DF"/>
    <w:sectPr w:rsidR="006A18DF" w:rsidSect="00A83ACC">
      <w:headerReference w:type="default" r:id="rId7"/>
      <w:footerReference w:type="default" r:id="rId8"/>
      <w:pgSz w:w="11906" w:h="16838"/>
      <w:pgMar w:top="1417" w:right="1701" w:bottom="1417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D35C" w14:textId="77777777" w:rsidR="00B2470D" w:rsidRDefault="00B2470D" w:rsidP="00D22CF9">
      <w:pPr>
        <w:spacing w:after="0" w:line="240" w:lineRule="auto"/>
      </w:pPr>
      <w:r>
        <w:separator/>
      </w:r>
    </w:p>
  </w:endnote>
  <w:endnote w:type="continuationSeparator" w:id="0">
    <w:p w14:paraId="6E825AA1" w14:textId="77777777" w:rsidR="00B2470D" w:rsidRDefault="00B2470D" w:rsidP="00D22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A4FD" w14:textId="77777777" w:rsidR="00E60139" w:rsidRDefault="00E60139" w:rsidP="00E60139">
    <w:pPr>
      <w:spacing w:line="240" w:lineRule="auto"/>
      <w:ind w:left="3686" w:right="-1135"/>
      <w:rPr>
        <w:rFonts w:ascii="Poppins" w:hAnsi="Poppins" w:cs="Poppins"/>
        <w:sz w:val="18"/>
        <w:szCs w:val="18"/>
      </w:rPr>
    </w:pPr>
  </w:p>
  <w:p w14:paraId="584341F0" w14:textId="0D99CDD2" w:rsidR="00E60139" w:rsidRPr="00747A15" w:rsidRDefault="00E60139" w:rsidP="00E60139">
    <w:pPr>
      <w:spacing w:line="240" w:lineRule="auto"/>
      <w:ind w:left="3686" w:right="-1135"/>
      <w:rPr>
        <w:rFonts w:ascii="Poppins" w:hAnsi="Poppins" w:cs="Poppins"/>
        <w:sz w:val="18"/>
        <w:szCs w:val="18"/>
      </w:rPr>
    </w:pPr>
    <w:bookmarkStart w:id="2" w:name="_Hlk216338561"/>
    <w:r w:rsidRPr="00747A15">
      <w:rPr>
        <w:rFonts w:ascii="Poppins" w:hAnsi="Poppins" w:cs="Poppins"/>
        <w:sz w:val="18"/>
        <w:szCs w:val="18"/>
      </w:rPr>
      <w:t>Rodovia TO 242 - KM 405; Cx Postal 410 - Centro Administrativo,</w:t>
    </w:r>
    <w:r w:rsidRPr="00747A15">
      <w:rPr>
        <w:rFonts w:ascii="Poppins" w:hAnsi="Poppins" w:cs="Poppins"/>
        <w:sz w:val="18"/>
        <w:szCs w:val="18"/>
      </w:rPr>
      <w:cr/>
      <w:t>Fone (63) 3301-4360, Email: semeg@semeg.gurupi.to.gov.br,</w:t>
    </w:r>
    <w:r w:rsidRPr="00747A15">
      <w:rPr>
        <w:rFonts w:ascii="Poppins" w:hAnsi="Poppins" w:cs="Poppins"/>
        <w:sz w:val="18"/>
        <w:szCs w:val="18"/>
      </w:rPr>
      <w:cr/>
      <w:t>Email: pedagogica@semeg.gurupi.to.gov.br</w:t>
    </w:r>
  </w:p>
  <w:bookmarkEnd w:id="2"/>
  <w:p w14:paraId="49518CE6" w14:textId="26F3F3F2" w:rsidR="00D22CF9" w:rsidRPr="00D22CF9" w:rsidRDefault="00E60139" w:rsidP="00D22C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0A476" wp14:editId="76C3A056">
          <wp:simplePos x="0" y="0"/>
          <wp:positionH relativeFrom="page">
            <wp:posOffset>35560</wp:posOffset>
          </wp:positionH>
          <wp:positionV relativeFrom="page">
            <wp:align>bottom</wp:align>
          </wp:positionV>
          <wp:extent cx="7519670" cy="1181100"/>
          <wp:effectExtent l="0" t="0" r="5080" b="0"/>
          <wp:wrapNone/>
          <wp:docPr id="6269136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0480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670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D58EB" w14:textId="5418BA7D" w:rsidR="00492FCC" w:rsidRDefault="00492FCC" w:rsidP="00446567">
    <w:pPr>
      <w:tabs>
        <w:tab w:val="center" w:pos="3261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noProof/>
        <w:sz w:val="16"/>
        <w:szCs w:val="16"/>
      </w:rPr>
    </w:pPr>
  </w:p>
  <w:p w14:paraId="32271F08" w14:textId="33322CF8" w:rsidR="00A83ACC" w:rsidRPr="00446567" w:rsidRDefault="00A83ACC" w:rsidP="00092009">
    <w:pPr>
      <w:tabs>
        <w:tab w:val="center" w:pos="3261"/>
      </w:tabs>
      <w:spacing w:after="0" w:line="240" w:lineRule="auto"/>
      <w:ind w:left="-1701" w:right="-1419"/>
      <w:jc w:val="center"/>
      <w:rPr>
        <w:rFonts w:ascii="Arial" w:eastAsia="Calibri" w:hAnsi="Arial" w:cs="Arial"/>
        <w:sz w:val="16"/>
        <w:szCs w:val="16"/>
        <w:u w:val="single"/>
      </w:rPr>
    </w:pPr>
  </w:p>
  <w:p w14:paraId="3016B8CB" w14:textId="3273B51D" w:rsidR="00D22CF9" w:rsidRDefault="00472298" w:rsidP="00472298">
    <w:pPr>
      <w:pStyle w:val="Rodap"/>
      <w:tabs>
        <w:tab w:val="left" w:pos="1500"/>
      </w:tabs>
      <w:ind w:left="-170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8E6F" w14:textId="77777777" w:rsidR="00B2470D" w:rsidRDefault="00B2470D" w:rsidP="00D22CF9">
      <w:pPr>
        <w:spacing w:after="0" w:line="240" w:lineRule="auto"/>
      </w:pPr>
      <w:bookmarkStart w:id="0" w:name="_Hlk206408586"/>
      <w:bookmarkEnd w:id="0"/>
      <w:r>
        <w:separator/>
      </w:r>
    </w:p>
  </w:footnote>
  <w:footnote w:type="continuationSeparator" w:id="0">
    <w:p w14:paraId="2DC72CD4" w14:textId="77777777" w:rsidR="00B2470D" w:rsidRDefault="00B2470D" w:rsidP="00D22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7723D" w14:textId="77791DF3" w:rsidR="00D22CF9" w:rsidRPr="00D22CF9" w:rsidRDefault="00D22CF9" w:rsidP="00D22CF9">
    <w:pPr>
      <w:widowControl w:val="0"/>
      <w:autoSpaceDE w:val="0"/>
      <w:autoSpaceDN w:val="0"/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val="pt-PT" w:eastAsia="pt-BR" w:bidi="pt-PT"/>
      </w:rPr>
    </w:pPr>
    <w:r w:rsidRPr="00D22CF9">
      <w:rPr>
        <w:rFonts w:ascii="Times New Roman" w:eastAsia="Times New Roman" w:hAnsi="Times New Roman" w:cs="Times New Roman"/>
        <w:noProof/>
        <w:lang w:val="pt-PT" w:eastAsia="pt-BR" w:bidi="pt-PT"/>
      </w:rPr>
      <w:drawing>
        <wp:inline distT="0" distB="0" distL="0" distR="0" wp14:anchorId="5FB49E3D" wp14:editId="3ACA21A2">
          <wp:extent cx="742950" cy="485775"/>
          <wp:effectExtent l="0" t="0" r="0" b="9525"/>
          <wp:docPr id="116472333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564D1A" w14:textId="77777777" w:rsidR="00D22CF9" w:rsidRPr="005010FF" w:rsidRDefault="00D22CF9" w:rsidP="00D22CF9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pt-PT" w:eastAsia="pt-BR" w:bidi="pt-PT"/>
      </w:rPr>
    </w:pPr>
    <w:r w:rsidRPr="005010FF">
      <w:rPr>
        <w:rFonts w:ascii="Times New Roman" w:eastAsia="Times New Roman" w:hAnsi="Times New Roman" w:cs="Times New Roman"/>
        <w:sz w:val="18"/>
        <w:szCs w:val="18"/>
        <w:lang w:val="pt-PT" w:eastAsia="pt-BR" w:bidi="pt-PT"/>
      </w:rPr>
      <w:t>Estado do Tocantins</w:t>
    </w:r>
  </w:p>
  <w:p w14:paraId="64D8A819" w14:textId="77777777" w:rsidR="00D22CF9" w:rsidRPr="005010FF" w:rsidRDefault="00D22CF9" w:rsidP="00D22CF9"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bCs/>
        <w:sz w:val="18"/>
        <w:szCs w:val="18"/>
        <w:lang w:val="pt-PT" w:eastAsia="pt-BR" w:bidi="pt-PT"/>
      </w:rPr>
    </w:pPr>
    <w:r w:rsidRPr="005010FF">
      <w:rPr>
        <w:rFonts w:ascii="Times New Roman" w:eastAsia="Times New Roman" w:hAnsi="Times New Roman" w:cs="Times New Roman"/>
        <w:bCs/>
        <w:sz w:val="18"/>
        <w:szCs w:val="18"/>
        <w:lang w:val="pt-PT" w:eastAsia="pt-BR" w:bidi="pt-PT"/>
      </w:rPr>
      <w:t>Município de Gurupi – TO</w:t>
    </w:r>
  </w:p>
  <w:p w14:paraId="66B5B620" w14:textId="77777777" w:rsidR="00D22CF9" w:rsidRPr="005010FF" w:rsidRDefault="00D22CF9" w:rsidP="00D22CF9">
    <w:pPr>
      <w:spacing w:after="0" w:line="240" w:lineRule="auto"/>
      <w:jc w:val="center"/>
      <w:rPr>
        <w:rFonts w:ascii="Times New Roman" w:eastAsia="Calibri" w:hAnsi="Times New Roman" w:cs="Times New Roman"/>
        <w:bCs/>
        <w:sz w:val="18"/>
        <w:szCs w:val="18"/>
      </w:rPr>
    </w:pPr>
    <w:r w:rsidRPr="005010FF">
      <w:rPr>
        <w:rFonts w:ascii="Times New Roman" w:eastAsia="Calibri" w:hAnsi="Times New Roman" w:cs="Times New Roman"/>
        <w:bCs/>
        <w:sz w:val="18"/>
        <w:szCs w:val="18"/>
      </w:rPr>
      <w:t>Secretaria Municipal de Educação</w:t>
    </w:r>
  </w:p>
  <w:p w14:paraId="2629313B" w14:textId="58DCA7A7" w:rsidR="00D22CF9" w:rsidRPr="005010FF" w:rsidRDefault="005010FF" w:rsidP="00D22C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pt-BR"/>
      </w:rPr>
    </w:pPr>
    <w:r w:rsidRPr="005010FF">
      <w:rPr>
        <w:rFonts w:ascii="Times New Roman" w:hAnsi="Times New Roman" w:cs="Times New Roman"/>
        <w:bCs/>
        <w:color w:val="000000" w:themeColor="text1"/>
        <w:sz w:val="18"/>
        <w:szCs w:val="18"/>
      </w:rPr>
      <w:t>Conselho de Alimentação – CAE</w:t>
    </w:r>
  </w:p>
  <w:p w14:paraId="60EB56FB" w14:textId="77777777" w:rsidR="00D22CF9" w:rsidRPr="005010FF" w:rsidRDefault="00D22CF9">
    <w:pPr>
      <w:pStyle w:val="Cabealho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7FD"/>
    <w:multiLevelType w:val="multilevel"/>
    <w:tmpl w:val="BB4C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1B3CB9"/>
    <w:multiLevelType w:val="multilevel"/>
    <w:tmpl w:val="AA20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4018510">
    <w:abstractNumId w:val="1"/>
  </w:num>
  <w:num w:numId="2" w16cid:durableId="94924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F9"/>
    <w:rsid w:val="00092009"/>
    <w:rsid w:val="000B6E4F"/>
    <w:rsid w:val="001A5654"/>
    <w:rsid w:val="002714EA"/>
    <w:rsid w:val="00287C5A"/>
    <w:rsid w:val="002B30B2"/>
    <w:rsid w:val="002C752E"/>
    <w:rsid w:val="00312A70"/>
    <w:rsid w:val="003E2978"/>
    <w:rsid w:val="00413789"/>
    <w:rsid w:val="004165FA"/>
    <w:rsid w:val="00446567"/>
    <w:rsid w:val="00456650"/>
    <w:rsid w:val="00472298"/>
    <w:rsid w:val="00483105"/>
    <w:rsid w:val="00492FCC"/>
    <w:rsid w:val="005010FF"/>
    <w:rsid w:val="005222EF"/>
    <w:rsid w:val="00525E3E"/>
    <w:rsid w:val="00542B5B"/>
    <w:rsid w:val="00582E5A"/>
    <w:rsid w:val="00591EF9"/>
    <w:rsid w:val="005A0412"/>
    <w:rsid w:val="005F2E56"/>
    <w:rsid w:val="006217C3"/>
    <w:rsid w:val="00672412"/>
    <w:rsid w:val="00695BF3"/>
    <w:rsid w:val="006A18DF"/>
    <w:rsid w:val="006F2B86"/>
    <w:rsid w:val="00701386"/>
    <w:rsid w:val="00703009"/>
    <w:rsid w:val="0071211A"/>
    <w:rsid w:val="007372E1"/>
    <w:rsid w:val="007904C7"/>
    <w:rsid w:val="00804D1E"/>
    <w:rsid w:val="0082661C"/>
    <w:rsid w:val="00906F10"/>
    <w:rsid w:val="00932A26"/>
    <w:rsid w:val="009E6914"/>
    <w:rsid w:val="009F4C6C"/>
    <w:rsid w:val="00A2477F"/>
    <w:rsid w:val="00A808A2"/>
    <w:rsid w:val="00A83ACC"/>
    <w:rsid w:val="00AC2E23"/>
    <w:rsid w:val="00AC3082"/>
    <w:rsid w:val="00B1128C"/>
    <w:rsid w:val="00B2470D"/>
    <w:rsid w:val="00B70646"/>
    <w:rsid w:val="00BE1506"/>
    <w:rsid w:val="00C4467E"/>
    <w:rsid w:val="00CA1179"/>
    <w:rsid w:val="00CD1D27"/>
    <w:rsid w:val="00D22CF9"/>
    <w:rsid w:val="00DA3D95"/>
    <w:rsid w:val="00E470CB"/>
    <w:rsid w:val="00E60139"/>
    <w:rsid w:val="00F07597"/>
    <w:rsid w:val="00F21404"/>
    <w:rsid w:val="00F30B9A"/>
    <w:rsid w:val="00F50B9D"/>
    <w:rsid w:val="00F9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3216"/>
  <w15:chartTrackingRefBased/>
  <w15:docId w15:val="{12BA8EC4-8EAC-4A72-84D7-DA56FE20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CF9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CF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22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CF9"/>
    <w:rPr>
      <w:kern w:val="0"/>
      <w14:ligatures w14:val="none"/>
    </w:rPr>
  </w:style>
  <w:style w:type="table" w:styleId="Tabelacomgrade">
    <w:name w:val="Table Grid"/>
    <w:basedOn w:val="Tabelanormal"/>
    <w:uiPriority w:val="39"/>
    <w:rsid w:val="002714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B30B2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2477F"/>
    <w:rPr>
      <w:b/>
      <w:bCs/>
    </w:rPr>
  </w:style>
  <w:style w:type="character" w:styleId="Hyperlink">
    <w:name w:val="Hyperlink"/>
    <w:basedOn w:val="Fontepargpadro"/>
    <w:uiPriority w:val="99"/>
    <w:unhideWhenUsed/>
    <w:rsid w:val="00A83AC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3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SEMEGCONCORDIA</dc:creator>
  <cp:keywords/>
  <dc:description/>
  <cp:lastModifiedBy>Conselho 02</cp:lastModifiedBy>
  <cp:revision>3</cp:revision>
  <cp:lastPrinted>2025-12-11T12:34:00Z</cp:lastPrinted>
  <dcterms:created xsi:type="dcterms:W3CDTF">2026-01-29T16:43:00Z</dcterms:created>
  <dcterms:modified xsi:type="dcterms:W3CDTF">2026-01-29T16:44:00Z</dcterms:modified>
</cp:coreProperties>
</file>